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6CE50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01E4">
        <w:rPr>
          <w:rFonts w:ascii="Times New Roman" w:hAnsi="Times New Roman" w:cs="Times New Roman"/>
          <w:b/>
          <w:bCs/>
          <w:sz w:val="28"/>
          <w:szCs w:val="28"/>
        </w:rPr>
        <w:t>Zobrazení dat ze sběrnice EcoData pro SVJ Petýrkova 1954–1956</w:t>
      </w:r>
    </w:p>
    <w:p w14:paraId="7CE6C155" w14:textId="77777777" w:rsid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C65ACD3" w14:textId="26D2B7ED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601E4">
        <w:rPr>
          <w:rFonts w:ascii="Times New Roman" w:hAnsi="Times New Roman" w:cs="Times New Roman"/>
          <w:b/>
          <w:bCs/>
        </w:rPr>
        <w:t>1. Úvod – co je sběrnice EcoData</w:t>
      </w:r>
    </w:p>
    <w:p w14:paraId="13A40BB9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Sběrnice EcoData slouží ke sběru a přenosu údajů z dálkově odečitatelných měřidel, například vodoměrů a měřičů tepla instalovaných v jednotlivých bytech.</w:t>
      </w:r>
    </w:p>
    <w:p w14:paraId="17626F6F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Naměřené údaje se prostřednictvím sběrnice, která je vybavena SIM kartou, přenášejí na internetový portál. Na tomto portálu se data dále zpracovávají, ukládají a následně zobrazují oprávněným uživatelům.</w:t>
      </w:r>
    </w:p>
    <w:p w14:paraId="3659A3C8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Díky tomuto systému lze sledovat vývoj spotřeby vody a tepla bez nutnosti provádět fyzické odečty měřidel přímo v jednotlivých bytech.</w:t>
      </w:r>
    </w:p>
    <w:p w14:paraId="2FA9C5D4" w14:textId="77777777" w:rsid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7ECFAD0" w14:textId="3B93C999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601E4">
        <w:rPr>
          <w:rFonts w:ascii="Times New Roman" w:hAnsi="Times New Roman" w:cs="Times New Roman"/>
          <w:b/>
          <w:bCs/>
        </w:rPr>
        <w:t>2. Jak celý systém funguje?</w:t>
      </w:r>
    </w:p>
    <w:p w14:paraId="495EB828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Přenos a zobrazení dat probíhá v několika navazujících krocích:</w:t>
      </w:r>
    </w:p>
    <w:p w14:paraId="51CBB205" w14:textId="77777777" w:rsidR="007601E4" w:rsidRPr="007601E4" w:rsidRDefault="007601E4" w:rsidP="007601E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Měřidla v bytech</w:t>
      </w:r>
      <w:r w:rsidRPr="007601E4">
        <w:rPr>
          <w:rFonts w:ascii="Times New Roman" w:hAnsi="Times New Roman" w:cs="Times New Roman"/>
        </w:rPr>
        <w:t xml:space="preserve"> – Vodoměry, měřiče tepla a další kompatibilní zařízení zaznamenávají naměřené hodnoty spotřeby.</w:t>
      </w:r>
    </w:p>
    <w:p w14:paraId="0E793B57" w14:textId="77777777" w:rsidR="007601E4" w:rsidRPr="007601E4" w:rsidRDefault="007601E4" w:rsidP="007601E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Sběrnice EcoData (koncentrátor)</w:t>
      </w:r>
      <w:r w:rsidRPr="007601E4">
        <w:rPr>
          <w:rFonts w:ascii="Times New Roman" w:hAnsi="Times New Roman" w:cs="Times New Roman"/>
        </w:rPr>
        <w:t xml:space="preserve"> – Shromažďuje údaje z jednotlivých měřidel, která s ní dokážou komunikovat.</w:t>
      </w:r>
    </w:p>
    <w:p w14:paraId="5BE6440F" w14:textId="77777777" w:rsidR="007601E4" w:rsidRPr="007601E4" w:rsidRDefault="007601E4" w:rsidP="007601E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Přenos dat</w:t>
      </w:r>
      <w:r w:rsidRPr="007601E4">
        <w:rPr>
          <w:rFonts w:ascii="Times New Roman" w:hAnsi="Times New Roman" w:cs="Times New Roman"/>
        </w:rPr>
        <w:t xml:space="preserve"> – Sběrnice odesílá shromážděné údaje prostřednictvím mobilní sítě pomocí SIM karty.</w:t>
      </w:r>
    </w:p>
    <w:p w14:paraId="2BCDC9EB" w14:textId="77777777" w:rsidR="007601E4" w:rsidRPr="007601E4" w:rsidRDefault="007601E4" w:rsidP="007601E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Datový portál</w:t>
      </w:r>
      <w:r w:rsidRPr="007601E4">
        <w:rPr>
          <w:rFonts w:ascii="Times New Roman" w:hAnsi="Times New Roman" w:cs="Times New Roman"/>
        </w:rPr>
        <w:t xml:space="preserve"> – Přijaté údaje se zpracovávají a ukládají do systému provozovatele portálu.</w:t>
      </w:r>
    </w:p>
    <w:p w14:paraId="10C80761" w14:textId="77777777" w:rsidR="007601E4" w:rsidRPr="007601E4" w:rsidRDefault="007601E4" w:rsidP="007601E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Zobrazení dat</w:t>
      </w:r>
      <w:r w:rsidRPr="007601E4">
        <w:rPr>
          <w:rFonts w:ascii="Times New Roman" w:hAnsi="Times New Roman" w:cs="Times New Roman"/>
        </w:rPr>
        <w:t xml:space="preserve"> – Oprávnění uživatelé mohou prostřednictvím webového rozhraní sledovat dostupné údaje o spotřebě.</w:t>
      </w:r>
    </w:p>
    <w:p w14:paraId="5671634B" w14:textId="77777777" w:rsid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4CFC0E5" w14:textId="1F17284A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601E4">
        <w:rPr>
          <w:rFonts w:ascii="Times New Roman" w:hAnsi="Times New Roman" w:cs="Times New Roman"/>
          <w:b/>
          <w:bCs/>
        </w:rPr>
        <w:t>3. Co může vlastník nebo obyvatel bytu zjistit?</w:t>
      </w:r>
    </w:p>
    <w:p w14:paraId="1127F4ED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Podle typu instalovaných měřidel a možností používaného portálu může systém umožňovat zejména:</w:t>
      </w:r>
    </w:p>
    <w:p w14:paraId="44EBD282" w14:textId="77777777" w:rsidR="007601E4" w:rsidRPr="007601E4" w:rsidRDefault="007601E4" w:rsidP="007601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sledování aktuálních nebo posledních dostupných údajů o spotřebě vody a tepla;</w:t>
      </w:r>
    </w:p>
    <w:p w14:paraId="25F797B9" w14:textId="77777777" w:rsidR="007601E4" w:rsidRPr="007601E4" w:rsidRDefault="007601E4" w:rsidP="007601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porovnání spotřeby v jednotlivých dnech či měsících;</w:t>
      </w:r>
    </w:p>
    <w:p w14:paraId="26846D86" w14:textId="77777777" w:rsidR="007601E4" w:rsidRPr="007601E4" w:rsidRDefault="007601E4" w:rsidP="007601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vyhodnocení vývoje spotřeby pomocí grafů a tabulek;</w:t>
      </w:r>
    </w:p>
    <w:p w14:paraId="416A74F0" w14:textId="77777777" w:rsidR="007601E4" w:rsidRPr="007601E4" w:rsidRDefault="007601E4" w:rsidP="007601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upozornění na neobvyklý nárůst spotřeby, který může například signalizovat únik vody;</w:t>
      </w:r>
    </w:p>
    <w:p w14:paraId="2C14EB10" w14:textId="77777777" w:rsidR="007601E4" w:rsidRPr="007601E4" w:rsidRDefault="007601E4" w:rsidP="007601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kontrolu dostupnosti dat z měřidel a případné identifikování nefunkčních zařízení;</w:t>
      </w:r>
    </w:p>
    <w:p w14:paraId="398A906A" w14:textId="77777777" w:rsidR="007601E4" w:rsidRPr="007601E4" w:rsidRDefault="007601E4" w:rsidP="007601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uchovávání historických údajů pro následné vyhodnocení.</w:t>
      </w:r>
    </w:p>
    <w:p w14:paraId="13D316EA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Rozsah zobrazovaných údajů a četnost jejich aktualizace závisí na technických možnostech měřidel, sběrnice EcoData a používaného softwaru.</w:t>
      </w:r>
    </w:p>
    <w:p w14:paraId="2422D1C5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Upozornění:</w:t>
      </w:r>
      <w:r w:rsidRPr="007601E4">
        <w:rPr>
          <w:rFonts w:ascii="Times New Roman" w:hAnsi="Times New Roman" w:cs="Times New Roman"/>
        </w:rPr>
        <w:t xml:space="preserve"> Zobrazené hodnoty slouží především k průběžné kontrole spotřeby. Samy o sobě nemusí představovat konečné podklady pro roční vyúčtování služeb.</w:t>
      </w:r>
    </w:p>
    <w:p w14:paraId="77699E65" w14:textId="77777777" w:rsid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6D64656" w14:textId="56FB07DD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601E4">
        <w:rPr>
          <w:rFonts w:ascii="Times New Roman" w:hAnsi="Times New Roman" w:cs="Times New Roman"/>
          <w:b/>
          <w:bCs/>
        </w:rPr>
        <w:t>4. Technické požadavky pro zobrazení dat online</w:t>
      </w:r>
    </w:p>
    <w:p w14:paraId="45552DEE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Aby bylo možné údaje z měřidel zobrazovat prostřednictvím internetu, je nutné zajistit následující technické podmínky:</w:t>
      </w:r>
    </w:p>
    <w:p w14:paraId="6FCFD162" w14:textId="77777777" w:rsidR="007601E4" w:rsidRPr="007601E4" w:rsidRDefault="007601E4" w:rsidP="007601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Dálkově odečitatelná měřidla</w:t>
      </w:r>
      <w:r w:rsidRPr="007601E4">
        <w:rPr>
          <w:rFonts w:ascii="Times New Roman" w:hAnsi="Times New Roman" w:cs="Times New Roman"/>
        </w:rPr>
        <w:t xml:space="preserve"> – Měřidla musí podporovat dálkový přenos údajů.</w:t>
      </w:r>
    </w:p>
    <w:p w14:paraId="12A09936" w14:textId="77777777" w:rsidR="007601E4" w:rsidRPr="007601E4" w:rsidRDefault="007601E4" w:rsidP="007601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Kompatibilní sběrnice</w:t>
      </w:r>
      <w:r w:rsidRPr="007601E4">
        <w:rPr>
          <w:rFonts w:ascii="Times New Roman" w:hAnsi="Times New Roman" w:cs="Times New Roman"/>
        </w:rPr>
        <w:t xml:space="preserve"> – Sběrnice musí být schopna komunikovat s instalovanými měřidly.</w:t>
      </w:r>
    </w:p>
    <w:p w14:paraId="362262CB" w14:textId="77777777" w:rsidR="007601E4" w:rsidRPr="007601E4" w:rsidRDefault="007601E4" w:rsidP="007601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Datové připojení</w:t>
      </w:r>
      <w:r w:rsidRPr="007601E4">
        <w:rPr>
          <w:rFonts w:ascii="Times New Roman" w:hAnsi="Times New Roman" w:cs="Times New Roman"/>
        </w:rPr>
        <w:t xml:space="preserve"> – Sběrnice musí mít funkční připojení pro odesílání údajů na portál.</w:t>
      </w:r>
    </w:p>
    <w:p w14:paraId="6034C5BC" w14:textId="77777777" w:rsidR="007601E4" w:rsidRPr="007601E4" w:rsidRDefault="007601E4" w:rsidP="007601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Software a internetový portál</w:t>
      </w:r>
      <w:r w:rsidRPr="007601E4">
        <w:rPr>
          <w:rFonts w:ascii="Times New Roman" w:hAnsi="Times New Roman" w:cs="Times New Roman"/>
        </w:rPr>
        <w:t xml:space="preserve"> – Provozovatel systému musí zajišťovat příjem, zpracování, ukládání a zobrazování dat.</w:t>
      </w:r>
    </w:p>
    <w:p w14:paraId="63929BC8" w14:textId="77777777" w:rsidR="007601E4" w:rsidRPr="007601E4" w:rsidRDefault="007601E4" w:rsidP="007601E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Správná konfigurace systému</w:t>
      </w:r>
      <w:r w:rsidRPr="007601E4">
        <w:rPr>
          <w:rFonts w:ascii="Times New Roman" w:hAnsi="Times New Roman" w:cs="Times New Roman"/>
        </w:rPr>
        <w:t xml:space="preserve"> – Je nutné ověřit, že jednotlivá měřidla komunikují se sběrnicí a že sběrnice předává data do používaného softwaru.</w:t>
      </w:r>
    </w:p>
    <w:p w14:paraId="0A6F235F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lastRenderedPageBreak/>
        <w:t>Jednotlivé značky a typy měřidel nemusí být vzájemně kompatibilní. Před instalací nebo rozšířením systému je proto nutné ověřit kompatibilitu všech jeho částí.</w:t>
      </w:r>
    </w:p>
    <w:p w14:paraId="3E79B15A" w14:textId="77777777" w:rsid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4ACB393" w14:textId="29EE8539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601E4">
        <w:rPr>
          <w:rFonts w:ascii="Times New Roman" w:hAnsi="Times New Roman" w:cs="Times New Roman"/>
          <w:b/>
          <w:bCs/>
        </w:rPr>
        <w:t>5. Technické vlastnosti sběrnice EcoData</w:t>
      </w:r>
    </w:p>
    <w:p w14:paraId="5071F3DB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Podle dostupných technických podkladů jsou uváděny následující vlastnosti sběrnice EcoData:</w:t>
      </w:r>
    </w:p>
    <w:p w14:paraId="3EA4F026" w14:textId="77777777" w:rsidR="007601E4" w:rsidRPr="007601E4" w:rsidRDefault="007601E4" w:rsidP="007601E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Napájení:</w:t>
      </w:r>
      <w:r w:rsidRPr="007601E4">
        <w:rPr>
          <w:rFonts w:ascii="Times New Roman" w:hAnsi="Times New Roman" w:cs="Times New Roman"/>
        </w:rPr>
        <w:t xml:space="preserve"> bateriové.</w:t>
      </w:r>
    </w:p>
    <w:p w14:paraId="589DC89B" w14:textId="77777777" w:rsidR="007601E4" w:rsidRPr="007601E4" w:rsidRDefault="007601E4" w:rsidP="007601E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Uváděná životnost baterie:</w:t>
      </w:r>
      <w:r w:rsidRPr="007601E4">
        <w:rPr>
          <w:rFonts w:ascii="Times New Roman" w:hAnsi="Times New Roman" w:cs="Times New Roman"/>
        </w:rPr>
        <w:t xml:space="preserve"> přibližně 5 let.</w:t>
      </w:r>
    </w:p>
    <w:p w14:paraId="3825C43E" w14:textId="77777777" w:rsidR="007601E4" w:rsidRPr="007601E4" w:rsidRDefault="007601E4" w:rsidP="007601E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Výměna baterie:</w:t>
      </w:r>
      <w:r w:rsidRPr="007601E4">
        <w:rPr>
          <w:rFonts w:ascii="Times New Roman" w:hAnsi="Times New Roman" w:cs="Times New Roman"/>
        </w:rPr>
        <w:t xml:space="preserve"> baterie je vyměnitelná.</w:t>
      </w:r>
    </w:p>
    <w:p w14:paraId="1BE64183" w14:textId="77777777" w:rsidR="007601E4" w:rsidRPr="007601E4" w:rsidRDefault="007601E4" w:rsidP="007601E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Rozměry zařízení:</w:t>
      </w:r>
      <w:r w:rsidRPr="007601E4">
        <w:rPr>
          <w:rFonts w:ascii="Times New Roman" w:hAnsi="Times New Roman" w:cs="Times New Roman"/>
        </w:rPr>
        <w:t xml:space="preserve"> přibližně 200 × 160 × 80 mm.</w:t>
      </w:r>
    </w:p>
    <w:p w14:paraId="6B6C00E6" w14:textId="77777777" w:rsidR="007601E4" w:rsidRPr="007601E4" w:rsidRDefault="007601E4" w:rsidP="007601E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Přenos dat:</w:t>
      </w:r>
      <w:r w:rsidRPr="007601E4">
        <w:rPr>
          <w:rFonts w:ascii="Times New Roman" w:hAnsi="Times New Roman" w:cs="Times New Roman"/>
        </w:rPr>
        <w:t xml:space="preserve"> prostřednictvím mobilní sítě s využitím SIM karty.</w:t>
      </w:r>
    </w:p>
    <w:p w14:paraId="296B6E3E" w14:textId="77777777" w:rsidR="007601E4" w:rsidRPr="007601E4" w:rsidRDefault="007601E4" w:rsidP="007601E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Účel:</w:t>
      </w:r>
      <w:r w:rsidRPr="007601E4">
        <w:rPr>
          <w:rFonts w:ascii="Times New Roman" w:hAnsi="Times New Roman" w:cs="Times New Roman"/>
        </w:rPr>
        <w:t xml:space="preserve"> sběr údajů z kompatibilních měřidel a jejich přenos na datový portál.</w:t>
      </w:r>
    </w:p>
    <w:p w14:paraId="19710F93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Uvedené parametry je vhodné ověřit podle konkrétního modelu sběrnice instalovaného v objektu.</w:t>
      </w:r>
    </w:p>
    <w:p w14:paraId="4E7949EB" w14:textId="77777777" w:rsid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16F4615" w14:textId="5D9594C6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601E4">
        <w:rPr>
          <w:rFonts w:ascii="Times New Roman" w:hAnsi="Times New Roman" w:cs="Times New Roman"/>
          <w:b/>
          <w:bCs/>
        </w:rPr>
        <w:t>6. Možnosti zobrazení dat na webovém portálu</w:t>
      </w:r>
    </w:p>
    <w:p w14:paraId="44E058A3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Webový portál může podle konkrétního řešení poskytovat následující funkce:</w:t>
      </w:r>
    </w:p>
    <w:p w14:paraId="6DB54A37" w14:textId="77777777" w:rsidR="007601E4" w:rsidRPr="007601E4" w:rsidRDefault="007601E4" w:rsidP="007601E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zobrazení posledních dostupných naměřených hodnot;</w:t>
      </w:r>
    </w:p>
    <w:p w14:paraId="5EED1A7D" w14:textId="77777777" w:rsidR="007601E4" w:rsidRPr="007601E4" w:rsidRDefault="007601E4" w:rsidP="007601E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pravidelnou aktualizaci dat, například jednou denně;</w:t>
      </w:r>
    </w:p>
    <w:p w14:paraId="491E06A6" w14:textId="77777777" w:rsidR="007601E4" w:rsidRPr="007601E4" w:rsidRDefault="007601E4" w:rsidP="007601E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zobrazení vývoje spotřeby v grafech a tabulkách;</w:t>
      </w:r>
    </w:p>
    <w:p w14:paraId="1FF1F4F5" w14:textId="77777777" w:rsidR="007601E4" w:rsidRPr="007601E4" w:rsidRDefault="007601E4" w:rsidP="007601E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přehled měřidel a dostupnosti jejich naměřených údajů;</w:t>
      </w:r>
    </w:p>
    <w:p w14:paraId="204F2F00" w14:textId="77777777" w:rsidR="007601E4" w:rsidRPr="007601E4" w:rsidRDefault="007601E4" w:rsidP="007601E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archivaci historických dat;</w:t>
      </w:r>
    </w:p>
    <w:p w14:paraId="18CADE3B" w14:textId="77777777" w:rsidR="007601E4" w:rsidRPr="007601E4" w:rsidRDefault="007601E4" w:rsidP="007601E4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přístup přes internetové rozhraní.</w:t>
      </w:r>
    </w:p>
    <w:p w14:paraId="39BC3EFF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Četnost aktualizace není automaticky stejná jako četnost samotného měření. Záleží na tom, jak často měřidla zaznamenávají a předávají údaje, jak často je sběrnice načítá a v jakých intervalech je odesílá na portál. Konkrétní možnosti je nutné ověřit u provozovatele systému EcoData.</w:t>
      </w:r>
    </w:p>
    <w:p w14:paraId="3E0DBD55" w14:textId="77777777" w:rsid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5C99402" w14:textId="1E159BFB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601E4">
        <w:rPr>
          <w:rFonts w:ascii="Times New Roman" w:hAnsi="Times New Roman" w:cs="Times New Roman"/>
          <w:b/>
          <w:bCs/>
        </w:rPr>
        <w:t>7. Legislativní souvislosti</w:t>
      </w:r>
    </w:p>
    <w:p w14:paraId="213FBC43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Požadavky na měření spotřeby tepla a teplé vody a na informování příjemců služeb vyplývají zejména z evropských předpisů a navazující české legislativy.</w:t>
      </w:r>
    </w:p>
    <w:p w14:paraId="25261E46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Pro SVJ jsou důležité zejména tyto předpisy:</w:t>
      </w:r>
    </w:p>
    <w:p w14:paraId="4264254B" w14:textId="77777777" w:rsidR="007601E4" w:rsidRPr="007601E4" w:rsidRDefault="007601E4" w:rsidP="007601E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Zákon č. 406/2000 Sb., o hospodaření energií</w:t>
      </w:r>
      <w:r w:rsidRPr="007601E4">
        <w:rPr>
          <w:rFonts w:ascii="Times New Roman" w:hAnsi="Times New Roman" w:cs="Times New Roman"/>
        </w:rPr>
        <w:t xml:space="preserve"> – upravuje mimo jiné požadavky na měření spotřeby energie a energetickou účinnost.</w:t>
      </w:r>
    </w:p>
    <w:p w14:paraId="16F77B20" w14:textId="77777777" w:rsidR="007601E4" w:rsidRPr="007601E4" w:rsidRDefault="007601E4" w:rsidP="007601E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Zákon č. 67/2013 Sb.</w:t>
      </w:r>
      <w:r w:rsidRPr="007601E4">
        <w:rPr>
          <w:rFonts w:ascii="Times New Roman" w:hAnsi="Times New Roman" w:cs="Times New Roman"/>
        </w:rPr>
        <w:t xml:space="preserve"> – upravuje poskytování služeb spojených s užíváním bytů, včetně informování o spotřebě a vyúčtování nákladů.</w:t>
      </w:r>
    </w:p>
    <w:p w14:paraId="2F3B3C0A" w14:textId="77777777" w:rsidR="007601E4" w:rsidRPr="007601E4" w:rsidRDefault="007601E4" w:rsidP="007601E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t>Vyhláška č. 194/2007 Sb.</w:t>
      </w:r>
      <w:r w:rsidRPr="007601E4">
        <w:rPr>
          <w:rFonts w:ascii="Times New Roman" w:hAnsi="Times New Roman" w:cs="Times New Roman"/>
        </w:rPr>
        <w:t xml:space="preserve"> – stanovuje pravidla pro vytápění a dodávku teplé vody a související požadavky.</w:t>
      </w:r>
    </w:p>
    <w:p w14:paraId="0E7B1511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U dálkově odečitatelných měřidel tepla a teplé vody je nutné rozlišovat mezi povinností používat dálkově odečitatelná měřidla a povinností pravidelně informovat obyvatele o jejich spotřebě.</w:t>
      </w:r>
    </w:p>
    <w:p w14:paraId="22E3E0F4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Obecně platí, že požadavky na dálkovou odečitatelnost se uplatňují podle příslušných právních předpisů a stanovených termínů. U stávajících měřidel se požadavky na dálkovou odečitatelnost vztahují také na příslušné případy výměny nebo instalace nových zařízení.</w:t>
      </w:r>
    </w:p>
    <w:p w14:paraId="1B39B7D3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Podle § 8a zákona č. 67/2013 Sb. se u příjemců služeb, kterým jsou instalována dálkově odečitatelná měřidla nebo zařízení pro rozdělování nákladů na vytápění, uplatňují pravidla pravidelného informování o spotřebě tepla a teplé vody. V příslušných případech se informace poskytují měsíčně, případně se zpřístupňují prostřednictvím internetu v souladu s platnými právními podmínkami.</w:t>
      </w:r>
    </w:p>
    <w:p w14:paraId="104DE290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  <w:b/>
          <w:bCs/>
        </w:rPr>
        <w:lastRenderedPageBreak/>
        <w:t>Důležité:</w:t>
      </w:r>
      <w:r w:rsidRPr="007601E4">
        <w:rPr>
          <w:rFonts w:ascii="Times New Roman" w:hAnsi="Times New Roman" w:cs="Times New Roman"/>
        </w:rPr>
        <w:t xml:space="preserve"> Samotné připojení sběrnice EcoData k internetu nezaručuje automatické splnění všech legislativních povinností. Je třeba ověřit, zda systém poskytuje požadované údaje v potřebném rozsahu, četnosti a způsobem stanoveným právními předpisy.</w:t>
      </w:r>
    </w:p>
    <w:p w14:paraId="1E697A45" w14:textId="77777777" w:rsid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6F957AD" w14:textId="302534DB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601E4">
        <w:rPr>
          <w:rFonts w:ascii="Times New Roman" w:hAnsi="Times New Roman" w:cs="Times New Roman"/>
          <w:b/>
          <w:bCs/>
        </w:rPr>
        <w:t>8. Shrnutí pro SVJ Petýrkova 1954–1956</w:t>
      </w:r>
    </w:p>
    <w:p w14:paraId="76A54583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Systém EcoData umožňuje přenášet údaje z kompatibilních měřidel do internetového portálu a následně je zobrazovat oprávněným uživatelům.</w:t>
      </w:r>
    </w:p>
    <w:p w14:paraId="3D689F3D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Pro vlastníky bytů může být přínosem především možnost průběžně sledovat spotřebu vody a tepla, porovnávat její vývoj a včas zaznamenat případné neobvyklé změny.</w:t>
      </w:r>
    </w:p>
    <w:p w14:paraId="71B1A952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01E4">
        <w:rPr>
          <w:rFonts w:ascii="Times New Roman" w:hAnsi="Times New Roman" w:cs="Times New Roman"/>
        </w:rPr>
        <w:t>Pro správu domu může systém představovat užitečný nástroj pro kontrolu dostupnosti dat, vyhodnocování spotřeby a přípravu podkladů pro správu a vyúčtování služeb.</w:t>
      </w:r>
    </w:p>
    <w:p w14:paraId="271DCCCB" w14:textId="77777777" w:rsid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C72CEA" w14:textId="27CD7DC4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7601E4">
        <w:rPr>
          <w:rFonts w:ascii="Times New Roman" w:hAnsi="Times New Roman" w:cs="Times New Roman"/>
          <w:b/>
          <w:bCs/>
        </w:rPr>
        <w:t>Grafické zobrazení funkčností systému:</w:t>
      </w:r>
    </w:p>
    <w:p w14:paraId="7305F97F" w14:textId="01B0BC8C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77E23">
        <w:drawing>
          <wp:inline distT="0" distB="0" distL="0" distR="0" wp14:anchorId="743DEA73" wp14:editId="06582256">
            <wp:extent cx="4820801" cy="3914775"/>
            <wp:effectExtent l="0" t="0" r="0" b="0"/>
            <wp:docPr id="455800008" name="Obrázek 4" descr="Odečtové jednot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Odečtové jednotk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366" cy="3920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4C6D8" w14:textId="77777777" w:rsidR="007601E4" w:rsidRPr="007601E4" w:rsidRDefault="007601E4" w:rsidP="007601E4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7601E4" w:rsidRPr="007601E4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5B58A" w14:textId="77777777" w:rsidR="00C9721A" w:rsidRDefault="00C9721A" w:rsidP="007601E4">
      <w:pPr>
        <w:spacing w:after="0" w:line="240" w:lineRule="auto"/>
      </w:pPr>
      <w:r>
        <w:separator/>
      </w:r>
    </w:p>
  </w:endnote>
  <w:endnote w:type="continuationSeparator" w:id="0">
    <w:p w14:paraId="15139185" w14:textId="77777777" w:rsidR="00C9721A" w:rsidRDefault="00C9721A" w:rsidP="00760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9D575" w14:textId="77777777" w:rsidR="00C9721A" w:rsidRDefault="00C9721A" w:rsidP="007601E4">
      <w:pPr>
        <w:spacing w:after="0" w:line="240" w:lineRule="auto"/>
      </w:pPr>
      <w:r>
        <w:separator/>
      </w:r>
    </w:p>
  </w:footnote>
  <w:footnote w:type="continuationSeparator" w:id="0">
    <w:p w14:paraId="405A8FFE" w14:textId="77777777" w:rsidR="00C9721A" w:rsidRDefault="00C9721A" w:rsidP="00760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DC960" w14:textId="63F42AA8" w:rsidR="007601E4" w:rsidRDefault="007601E4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9155E14" wp14:editId="25B4715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07695" cy="370205"/>
              <wp:effectExtent l="0" t="0" r="0" b="10795"/>
              <wp:wrapNone/>
              <wp:docPr id="1023649037" name="Textové pole 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6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AF8956" w14:textId="02349B43" w:rsidR="007601E4" w:rsidRPr="007601E4" w:rsidRDefault="007601E4" w:rsidP="007601E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601E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155E1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" style="position:absolute;margin-left:-3.35pt;margin-top:0;width:47.85pt;height:29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gwyDgIAABoEAAAOAAAAZHJzL2Uyb0RvYy54bWysU0uP0zAQviPxHyzfadJCu2zUdFV2VYRU&#10;7a7URXt2HbuJZHss221Sfj1jJ2lh4YS4OPPKPL75ZnnXaUVOwvkGTEmnk5wSYThUjTmU9PvL5sNn&#10;SnxgpmIKjCjpWXh6t3r/btnaQsygBlUJRzCJ8UVrS1qHYIss87wWmvkJWGHQKcFpFlB1h6xyrMXs&#10;WmWzPF9kLbjKOuDCe7Q+9E66SvmlFDw8SelFIKqk2FtIr0vvPr7ZasmKg2O2bvjQBvuHLjRrDBa9&#10;pHpggZGja/5IpRvuwIMMEw46AykbLtIMOM00fzPNrmZWpFkQHG8vMPn/l5Y/nnb22ZHQfYEOFxgB&#10;aa0vPBrjPJ10On6xU4J+hPB8gU10gXA0LvKbxe2cEo6ujzf5LJ/HLNn1Z+t8+CpAkyiU1OFWEljs&#10;tPWhDx1DYi0Dm0aptBllfjNgzmjJrh1GKXT7bmh7D9UZp3HQL9pbvmmw5pb58MwcbhYHQLaGJ3yk&#10;grakMEiU1OB+/M0e4xFw9FLSIlNKapDKlKhvBhcRSZWE6W0+z1FzSZvNP+VR249B5qjvAUk4xXuw&#10;PIkxOKhRlA70K5J5HauhixmONUsaRvE+9LzFY+BivU5BSCLLwtbsLI+pI1gRyZfulTk7wB1wT48w&#10;cokVb1DvY+Of3q6PAbFPK4nA9mgOeCMB01KHY4kM/1VPUdeTXv0EAAD//wMAUEsDBBQABgAIAAAA&#10;IQBorvEI3QAAAAMBAAAPAAAAZHJzL2Rvd25yZXYueG1sTI9BS8NAEIXvgv9hGcGL2I2WahqzKSIU&#10;7MFDqzl422SnSTA7G3a3afLvHb3oZeDxHu99k28m24sRfegcKbhbJCCQamc6ahR8vG9vUxAhajK6&#10;d4QKZgywKS4vcp0Zd6Y9jofYCC6hkGkFbYxDJmWoW7Q6LNyAxN7ReasjS99I4/WZy20v75PkQVrd&#10;ES+0esCXFuuvw8kqKCd/87Zd717n6rMb52RXLtNjqdT11fT8BCLiFP/C8IPP6FAwU+VOZILoFfAj&#10;8feyt149gqgUrNIlyCKX/9mLbwAAAP//AwBQSwECLQAUAAYACAAAACEAtoM4kv4AAADhAQAAEwAA&#10;AAAAAAAAAAAAAAAAAAAAW0NvbnRlbnRfVHlwZXNdLnhtbFBLAQItABQABgAIAAAAIQA4/SH/1gAA&#10;AJQBAAALAAAAAAAAAAAAAAAAAC8BAABfcmVscy8ucmVsc1BLAQItABQABgAIAAAAIQDY7gwyDgIA&#10;ABoEAAAOAAAAAAAAAAAAAAAAAC4CAABkcnMvZTJvRG9jLnhtbFBLAQItABQABgAIAAAAIQBorvEI&#10;3QAAAAM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6DAF8956" w14:textId="02349B43" w:rsidR="007601E4" w:rsidRPr="007601E4" w:rsidRDefault="007601E4" w:rsidP="007601E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601E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1FD68" w14:textId="7ABEE7E7" w:rsidR="007601E4" w:rsidRDefault="007601E4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D37E2F" wp14:editId="1D9EBF49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607695" cy="370205"/>
              <wp:effectExtent l="0" t="0" r="0" b="10795"/>
              <wp:wrapNone/>
              <wp:docPr id="592203734" name="Textové pole 3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6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BCCD7E" w14:textId="48243669" w:rsidR="007601E4" w:rsidRPr="007601E4" w:rsidRDefault="007601E4" w:rsidP="007601E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601E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D37E2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" style="position:absolute;margin-left:-3.35pt;margin-top:0;width:47.85pt;height:29.1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UpEQIAACEEAAAOAAAAZHJzL2Uyb0RvYy54bWysU99v2jAQfp+0/8Hy+0hgg7YRoWKtmCah&#10;thKd+mwch0SyfZZ9kLC/fmcHStftadqLc79yvvu+z/Pb3mh2UD60YEs+HuWcKSuhau2u5D+eV5+u&#10;OQsobCU0WFXyowr8dvHxw7xzhZpAA7pSnlETG4rOlbxBdEWWBdkoI8IInLKUrMEbgeT6XVZ50VF3&#10;o7NJns+yDnzlPEgVAkXvhyRfpP51rSQ+1nVQyHTJaTZMp0/nNp7ZYi6KnReuaeVpDPEPUxjRWrr0&#10;tdW9QMH2vv2jlWmlhwA1jiSYDOq6lSrtQNuM83fbbBrhVNqFwAnuFabw/9rKh8PGPXmG/VfoicAI&#10;SOdCESgY9+lrb+KXJmWUJwiPr7CpHpmk4Cy/mt1MOZOU+nyVT/Jp7JJdfnY+4DcFhkWj5J5YSWCJ&#10;wzrgUHouiXdZWLVaJ2a0/S1APWMku0wYLey3PWurN9NvoTrSUh4GvoOTq5auXouAT8ITwbQHiRYf&#10;6ag1dCWHk8VZA/7n3+KxnnCnLGcdCabklhTNmf5uiY+orWSMb/JpTp5P3mT6JY/e9lxk9+YOSItj&#10;ehZOJjMWoz6btQfzQppextsoJaykO0uOZ/MOB/nSm5BquUxFpCUncG03TsbWEbMI6HP/Irw7oY5E&#10;1wOcJSWKd+APtfHP4JZ7JAoSMxHfAc0T7KTDxO3pzUShv/VT1eVlL34BAAD//wMAUEsDBBQABgAI&#10;AAAAIQBorvEI3QAAAAMBAAAPAAAAZHJzL2Rvd25yZXYueG1sTI9BS8NAEIXvgv9hGcGL2I2Wahqz&#10;KSIU7MFDqzl422SnSTA7G3a3afLvHb3oZeDxHu99k28m24sRfegcKbhbJCCQamc6ahR8vG9vUxAh&#10;ajK6d4QKZgywKS4vcp0Zd6Y9jofYCC6hkGkFbYxDJmWoW7Q6LNyAxN7ReasjS99I4/WZy20v75Pk&#10;QVrdES+0esCXFuuvw8kqKCd/87Zd717n6rMb52RXLtNjqdT11fT8BCLiFP/C8IPP6FAwU+VOZILo&#10;FfAj8feyt149gqgUrNIlyCKX/9mLbwAAAP//AwBQSwECLQAUAAYACAAAACEAtoM4kv4AAADhAQAA&#10;EwAAAAAAAAAAAAAAAAAAAAAAW0NvbnRlbnRfVHlwZXNdLnhtbFBLAQItABQABgAIAAAAIQA4/SH/&#10;1gAAAJQBAAALAAAAAAAAAAAAAAAAAC8BAABfcmVscy8ucmVsc1BLAQItABQABgAIAAAAIQCtlgUp&#10;EQIAACEEAAAOAAAAAAAAAAAAAAAAAC4CAABkcnMvZTJvRG9jLnhtbFBLAQItABQABgAIAAAAIQBo&#10;rvEI3QAAAAM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4ABCCD7E" w14:textId="48243669" w:rsidR="007601E4" w:rsidRPr="007601E4" w:rsidRDefault="007601E4" w:rsidP="007601E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601E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7C9DB" w14:textId="71DF14F7" w:rsidR="007601E4" w:rsidRDefault="007601E4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6344BFB" wp14:editId="0B09FBD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07695" cy="370205"/>
              <wp:effectExtent l="0" t="0" r="0" b="10795"/>
              <wp:wrapNone/>
              <wp:docPr id="1714031304" name="Textové pole 1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6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C1B01C" w14:textId="108DF007" w:rsidR="007601E4" w:rsidRPr="007601E4" w:rsidRDefault="007601E4" w:rsidP="007601E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601E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344BFB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" style="position:absolute;margin-left:-3.35pt;margin-top:0;width:47.85pt;height:29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PZrEwIAACEEAAAOAAAAZHJzL2Uyb0RvYy54bWysU02P2jAQvVfqf7B8LwlpYbsRYUV3RVUJ&#10;7a7EVns2jk0i2R7LNiT013fsEGi3PVW9OPOV8cx7z4u7XityFM63YCo6neSUCMOhbs2+ot9f1h8+&#10;U+IDMzVTYERFT8LTu+X7d4vOlqKABlQtHMEmxpedrWgTgi2zzPNGaOYnYIXBpASnWUDX7bPasQ67&#10;a5UVeT7POnC1dcCF9xh9GJJ0mfpLKXh4ktKLQFRFcbaQTpfOXTyz5YKVe8ds0/LzGOwfptCsNXjp&#10;pdUDC4wcXPtHK91yBx5kmHDQGUjZcpF2wG2m+Ztttg2zIu2C4Hh7gcn/v7b88bi1z46E/gv0SGAE&#10;pLO+9BiM+/TS6fjFSQnmEcLTBTbRB8IxOM9v5rczSjimPt7kRT6LXbLrz9b58FWAJtGoqENWEljs&#10;uPFhKB1L4l0G1q1SiRllfgtgzxjJrhNGK/S7nrR1RYtx+h3UJ1zKwcC3t3zd4tUb5sMzc0gw7oGi&#10;DU94SAVdReFsUdKA+/G3eKxH3DFLSYeCqahBRVOivhnkI2orGdPbfJaj55JXzD7l0duNReag7wG1&#10;OMVnYXkyY3FQoykd6FfU9CrehilmON5Z0TCa92GQL74JLlarVIRasixszNby2DpiFgF96V+Zs2fU&#10;A9L1CKOkWPkG/KE2/unt6hCQgsRMxHdA8ww76jBxe34zUei/+qnq+rKXPwEAAP//AwBQSwMEFAAG&#10;AAgAAAAhAGiu8QjdAAAAAwEAAA8AAABkcnMvZG93bnJldi54bWxMj0FLw0AQhe+C/2EZwYvYjZZq&#10;GrMpIhTswUOrOXjbZKdJMDsbdrdp8u8dvehl4PEe732TbybbixF96BwpuFskIJBqZzpqFHy8b29T&#10;ECFqMrp3hApmDLApLi9ynRl3pj2Oh9gILqGQaQVtjEMmZahbtDos3IDE3tF5qyNL30jj9ZnLbS/v&#10;k+RBWt0RL7R6wJcW66/DySooJ3/ztl3vXufqsxvnZFcu02Op1PXV9PwEIuIU/8Lwg8/oUDBT5U5k&#10;gugV8CPx97K3Xj2CqBSs0iXIIpf/2YtvAAAA//8DAFBLAQItABQABgAIAAAAIQC2gziS/gAAAOEB&#10;AAATAAAAAAAAAAAAAAAAAAAAAABbQ29udGVudF9UeXBlc10ueG1sUEsBAi0AFAAGAAgAAAAhADj9&#10;If/WAAAAlAEAAAsAAAAAAAAAAAAAAAAALwEAAF9yZWxzLy5yZWxzUEsBAi0AFAAGAAgAAAAhAPwA&#10;9msTAgAAIQQAAA4AAAAAAAAAAAAAAAAALgIAAGRycy9lMm9Eb2MueG1sUEsBAi0AFAAGAAgAAAAh&#10;AGiu8QjdAAAAAw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3BC1B01C" w14:textId="108DF007" w:rsidR="007601E4" w:rsidRPr="007601E4" w:rsidRDefault="007601E4" w:rsidP="007601E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601E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902C2"/>
    <w:multiLevelType w:val="multilevel"/>
    <w:tmpl w:val="10EEC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F16AA1"/>
    <w:multiLevelType w:val="multilevel"/>
    <w:tmpl w:val="D2861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A41667"/>
    <w:multiLevelType w:val="multilevel"/>
    <w:tmpl w:val="3F562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414571"/>
    <w:multiLevelType w:val="multilevel"/>
    <w:tmpl w:val="A0C29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172236"/>
    <w:multiLevelType w:val="multilevel"/>
    <w:tmpl w:val="680AD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A54B1E"/>
    <w:multiLevelType w:val="multilevel"/>
    <w:tmpl w:val="E4423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392983">
    <w:abstractNumId w:val="0"/>
  </w:num>
  <w:num w:numId="2" w16cid:durableId="1663847878">
    <w:abstractNumId w:val="2"/>
  </w:num>
  <w:num w:numId="3" w16cid:durableId="547836380">
    <w:abstractNumId w:val="4"/>
  </w:num>
  <w:num w:numId="4" w16cid:durableId="1314022492">
    <w:abstractNumId w:val="1"/>
  </w:num>
  <w:num w:numId="5" w16cid:durableId="1261259185">
    <w:abstractNumId w:val="5"/>
  </w:num>
  <w:num w:numId="6" w16cid:durableId="14316579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1E4"/>
    <w:rsid w:val="007601E4"/>
    <w:rsid w:val="007F0A66"/>
    <w:rsid w:val="00C9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349E2"/>
  <w15:chartTrackingRefBased/>
  <w15:docId w15:val="{4FCE9B4B-1AC5-459A-B5BC-C46016724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60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60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60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60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60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60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60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60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60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60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60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60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601E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601E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601E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601E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601E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601E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60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60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60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60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60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601E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601E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601E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60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601E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601E4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601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0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2558d49-7e86-46d4-87a9-ebd6250b5c20}" enabled="1" method="Standard" siteId="{5cdffe46-631e-482d-9990-1d2119b3418b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912</Words>
  <Characters>5386</Characters>
  <Application>Microsoft Office Word</Application>
  <DocSecurity>0</DocSecurity>
  <Lines>44</Lines>
  <Paragraphs>12</Paragraphs>
  <ScaleCrop>false</ScaleCrop>
  <Company>Pražská plynárenská</Company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Jusić Alen</dc:creator>
  <cp:keywords/>
  <dc:description/>
  <cp:lastModifiedBy>Jusić Alen</cp:lastModifiedBy>
  <cp:revision>1</cp:revision>
  <dcterms:created xsi:type="dcterms:W3CDTF">2026-10-16T08:26:00Z</dcterms:created>
  <dcterms:modified xsi:type="dcterms:W3CDTF">2026-10-16T08:31:00Z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662a0ac8,3d03a50d,234c4fd6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Interní</vt:lpwstr>
  </property>
</Properties>
</file>